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70C6" w14:textId="77777777" w:rsidR="00B07683" w:rsidRPr="00E659E1" w:rsidRDefault="00000000">
      <w:pPr>
        <w:spacing w:after="22"/>
        <w:rPr>
          <w:rFonts w:ascii="Aptos" w:hAnsi="Aptos"/>
        </w:rPr>
      </w:pPr>
      <w:r w:rsidRPr="00E659E1">
        <w:rPr>
          <w:rFonts w:ascii="Aptos" w:eastAsia="Arial" w:hAnsi="Aptos" w:cs="Arial"/>
          <w:color w:val="1F3864"/>
          <w:sz w:val="38"/>
          <w:szCs w:val="38"/>
        </w:rPr>
        <w:t>Malik Awodoyin</w:t>
      </w:r>
    </w:p>
    <w:p w14:paraId="1F9D44E8" w14:textId="2EBE8E65" w:rsidR="00B07683" w:rsidRPr="00E659E1" w:rsidRDefault="00000000">
      <w:pPr>
        <w:spacing w:after="44"/>
        <w:rPr>
          <w:rFonts w:ascii="Aptos" w:hAnsi="Aptos"/>
        </w:rPr>
      </w:pPr>
      <w:r w:rsidRPr="00E659E1">
        <w:rPr>
          <w:rFonts w:ascii="Aptos" w:eastAsia="Arial" w:hAnsi="Aptos" w:cs="Arial"/>
          <w:color w:val="777777"/>
          <w:sz w:val="17"/>
          <w:szCs w:val="17"/>
        </w:rPr>
        <w:t xml:space="preserve">Process &amp; Performance </w:t>
      </w:r>
      <w:r w:rsidR="00E659E1" w:rsidRPr="00E659E1">
        <w:rPr>
          <w:rFonts w:ascii="Aptos" w:eastAsia="Arial" w:hAnsi="Aptos" w:cs="Arial"/>
          <w:color w:val="777777"/>
          <w:sz w:val="17"/>
          <w:szCs w:val="17"/>
        </w:rPr>
        <w:t>Improvement · Operational</w:t>
      </w:r>
      <w:r w:rsidRPr="00E659E1">
        <w:rPr>
          <w:rFonts w:ascii="Aptos" w:eastAsia="Arial" w:hAnsi="Aptos" w:cs="Arial"/>
          <w:color w:val="777777"/>
          <w:sz w:val="17"/>
          <w:szCs w:val="17"/>
        </w:rPr>
        <w:t xml:space="preserve"> </w:t>
      </w:r>
      <w:r w:rsidR="00E659E1" w:rsidRPr="00E659E1">
        <w:rPr>
          <w:rFonts w:ascii="Aptos" w:eastAsia="Arial" w:hAnsi="Aptos" w:cs="Arial"/>
          <w:color w:val="777777"/>
          <w:sz w:val="17"/>
          <w:szCs w:val="17"/>
        </w:rPr>
        <w:t>Transformation · Infrastructure</w:t>
      </w:r>
      <w:r w:rsidRPr="00E659E1">
        <w:rPr>
          <w:rFonts w:ascii="Aptos" w:eastAsia="Arial" w:hAnsi="Aptos" w:cs="Arial"/>
          <w:color w:val="777777"/>
          <w:sz w:val="17"/>
          <w:szCs w:val="17"/>
        </w:rPr>
        <w:t xml:space="preserve"> &amp; Regulated Sectors</w:t>
      </w:r>
    </w:p>
    <w:p w14:paraId="6F693E30" w14:textId="39F11244" w:rsidR="00B07683" w:rsidRPr="00E659E1" w:rsidRDefault="00000000">
      <w:pPr>
        <w:pBdr>
          <w:bottom w:val="single" w:sz="4" w:space="1" w:color="C8D4E8"/>
        </w:pBdr>
        <w:spacing w:after="90"/>
        <w:rPr>
          <w:rFonts w:ascii="Aptos" w:hAnsi="Aptos"/>
        </w:rPr>
      </w:pPr>
      <w:r w:rsidRPr="00E659E1">
        <w:rPr>
          <w:rFonts w:ascii="Aptos" w:eastAsia="Arial" w:hAnsi="Aptos" w:cs="Arial"/>
          <w:color w:val="444444"/>
          <w:sz w:val="16"/>
          <w:szCs w:val="16"/>
        </w:rPr>
        <w:t xml:space="preserve">Indianapolis, </w:t>
      </w:r>
      <w:r w:rsidR="00E659E1" w:rsidRPr="00E659E1">
        <w:rPr>
          <w:rFonts w:ascii="Aptos" w:eastAsia="Arial" w:hAnsi="Aptos" w:cs="Arial"/>
          <w:color w:val="444444"/>
          <w:sz w:val="16"/>
          <w:szCs w:val="16"/>
        </w:rPr>
        <w:t>IN |</w:t>
      </w:r>
      <w:r w:rsidRPr="00E659E1">
        <w:rPr>
          <w:rFonts w:ascii="Aptos" w:eastAsia="Arial" w:hAnsi="Aptos" w:cs="Arial"/>
          <w:color w:val="444444"/>
          <w:sz w:val="16"/>
          <w:szCs w:val="16"/>
        </w:rPr>
        <w:t xml:space="preserve"> +1 317 362 </w:t>
      </w:r>
      <w:r w:rsidR="00E659E1" w:rsidRPr="00E659E1">
        <w:rPr>
          <w:rFonts w:ascii="Aptos" w:eastAsia="Arial" w:hAnsi="Aptos" w:cs="Arial"/>
          <w:color w:val="444444"/>
          <w:sz w:val="16"/>
          <w:szCs w:val="16"/>
        </w:rPr>
        <w:t xml:space="preserve">1863 | </w:t>
      </w:r>
      <w:r w:rsidR="00E659E1" w:rsidRPr="00E659E1">
        <w:rPr>
          <w:rFonts w:ascii="Aptos" w:eastAsia="Arial" w:hAnsi="Aptos" w:cs="Arial"/>
          <w:color w:val="215E99" w:themeColor="text2" w:themeTint="BF"/>
          <w:sz w:val="16"/>
          <w:szCs w:val="16"/>
        </w:rPr>
        <w:t>US</w:t>
      </w:r>
      <w:r w:rsidRPr="00E659E1">
        <w:rPr>
          <w:rFonts w:ascii="Aptos" w:eastAsia="Arial" w:hAnsi="Aptos" w:cs="Arial"/>
          <w:color w:val="215E99" w:themeColor="text2" w:themeTint="BF"/>
          <w:sz w:val="16"/>
          <w:szCs w:val="16"/>
        </w:rPr>
        <w:t xml:space="preserve"> Permanent </w:t>
      </w:r>
      <w:r w:rsidR="00E659E1" w:rsidRPr="00E659E1">
        <w:rPr>
          <w:rFonts w:ascii="Aptos" w:eastAsia="Arial" w:hAnsi="Aptos" w:cs="Arial"/>
          <w:color w:val="215E99" w:themeColor="text2" w:themeTint="BF"/>
          <w:sz w:val="16"/>
          <w:szCs w:val="16"/>
        </w:rPr>
        <w:t xml:space="preserve">Resident </w:t>
      </w:r>
      <w:r w:rsidR="00E659E1" w:rsidRPr="00E659E1">
        <w:rPr>
          <w:rFonts w:ascii="Aptos" w:eastAsia="Arial" w:hAnsi="Aptos" w:cs="Arial"/>
          <w:color w:val="444444"/>
          <w:sz w:val="16"/>
          <w:szCs w:val="16"/>
        </w:rPr>
        <w:t xml:space="preserve">| </w:t>
      </w:r>
      <w:hyperlink r:id="rId5" w:history="1">
        <w:r w:rsidR="00E659E1" w:rsidRPr="00E659E1">
          <w:rPr>
            <w:rStyle w:val="Hyperlink"/>
            <w:rFonts w:ascii="Aptos" w:eastAsia="Arial" w:hAnsi="Aptos" w:cs="Arial"/>
            <w:sz w:val="16"/>
            <w:szCs w:val="16"/>
          </w:rPr>
          <w:t>LinkedIn</w:t>
        </w:r>
      </w:hyperlink>
      <w:r w:rsidR="00E659E1">
        <w:rPr>
          <w:rFonts w:ascii="Aptos" w:eastAsia="Arial" w:hAnsi="Aptos" w:cs="Arial"/>
          <w:color w:val="444444"/>
          <w:sz w:val="16"/>
          <w:szCs w:val="16"/>
        </w:rPr>
        <w:t xml:space="preserve"> </w:t>
      </w:r>
      <w:r w:rsidRPr="00E659E1">
        <w:rPr>
          <w:rFonts w:ascii="Aptos" w:eastAsia="Arial" w:hAnsi="Aptos" w:cs="Arial"/>
          <w:color w:val="444444"/>
          <w:sz w:val="16"/>
          <w:szCs w:val="16"/>
        </w:rPr>
        <w:t xml:space="preserve">|  </w:t>
      </w:r>
      <w:hyperlink r:id="rId6" w:history="1">
        <w:r w:rsidRPr="00E659E1">
          <w:rPr>
            <w:rStyle w:val="Hyperlink"/>
            <w:rFonts w:ascii="Aptos" w:eastAsia="Arial" w:hAnsi="Aptos" w:cs="Arial"/>
            <w:sz w:val="16"/>
            <w:szCs w:val="16"/>
          </w:rPr>
          <w:t>malik.works</w:t>
        </w:r>
      </w:hyperlink>
    </w:p>
    <w:p w14:paraId="3383A356" w14:textId="77777777" w:rsidR="00B07683" w:rsidRPr="00E659E1" w:rsidRDefault="00000000">
      <w:pPr>
        <w:pBdr>
          <w:bottom w:val="single" w:sz="8" w:space="2" w:color="1F3864"/>
        </w:pBdr>
        <w:spacing w:before="160" w:after="55"/>
        <w:rPr>
          <w:rFonts w:ascii="Aptos" w:hAnsi="Aptos"/>
        </w:rPr>
      </w:pPr>
      <w:r w:rsidRPr="00E659E1">
        <w:rPr>
          <w:rFonts w:ascii="Aptos" w:eastAsia="Arial" w:hAnsi="Aptos" w:cs="Arial"/>
          <w:color w:val="1F3864"/>
        </w:rPr>
        <w:t>PROFESSIONAL PROFILE</w:t>
      </w:r>
    </w:p>
    <w:p w14:paraId="5C1DE34C" w14:textId="79C8681F" w:rsidR="00B07683" w:rsidRPr="00E659E1" w:rsidRDefault="00000000">
      <w:pPr>
        <w:spacing w:before="55" w:after="70"/>
        <w:rPr>
          <w:rFonts w:ascii="Aptos" w:hAnsi="Aptos"/>
        </w:rPr>
      </w:pPr>
      <w:r w:rsidRPr="00E659E1">
        <w:rPr>
          <w:rFonts w:ascii="Aptos" w:eastAsia="Arial" w:hAnsi="Aptos" w:cs="Arial"/>
          <w:color w:val="444444"/>
          <w:sz w:val="18"/>
          <w:szCs w:val="18"/>
        </w:rPr>
        <w:t>Performance improvement specialist with s</w:t>
      </w:r>
      <w:r w:rsidR="00E659E1">
        <w:rPr>
          <w:rFonts w:ascii="Aptos" w:eastAsia="Arial" w:hAnsi="Aptos" w:cs="Arial"/>
          <w:color w:val="444444"/>
          <w:sz w:val="18"/>
          <w:szCs w:val="18"/>
        </w:rPr>
        <w:t>ix</w:t>
      </w:r>
      <w:r w:rsidRPr="00E659E1">
        <w:rPr>
          <w:rFonts w:ascii="Aptos" w:eastAsia="Arial" w:hAnsi="Aptos" w:cs="Arial"/>
          <w:color w:val="444444"/>
          <w:sz w:val="18"/>
          <w:szCs w:val="18"/>
        </w:rPr>
        <w:t xml:space="preserve"> years fixing broken processes. I help infrastructure and regulated sector organisations stop losing value to operational inefficiency. I diagnose operational failure, design the systems for control, and build the performance frameworks that drive continuous improvement. </w:t>
      </w:r>
    </w:p>
    <w:p w14:paraId="01A5B846" w14:textId="77777777" w:rsidR="00B07683" w:rsidRPr="00E659E1" w:rsidRDefault="00000000">
      <w:pPr>
        <w:pBdr>
          <w:bottom w:val="single" w:sz="8" w:space="2" w:color="1F3864"/>
        </w:pBdr>
        <w:spacing w:before="160" w:after="55"/>
        <w:rPr>
          <w:rFonts w:ascii="Aptos" w:hAnsi="Aptos"/>
        </w:rPr>
      </w:pPr>
      <w:r w:rsidRPr="00E659E1">
        <w:rPr>
          <w:rFonts w:ascii="Aptos" w:eastAsia="Arial" w:hAnsi="Aptos" w:cs="Arial"/>
          <w:color w:val="1F3864"/>
        </w:rPr>
        <w:t>PROFESSIONAL EXPERIENCE</w:t>
      </w:r>
    </w:p>
    <w:p w14:paraId="4D9B0ADA"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Senior Performance Auditor</w:t>
      </w:r>
      <w:r w:rsidRPr="00E659E1">
        <w:rPr>
          <w:rFonts w:ascii="Aptos" w:hAnsi="Aptos"/>
        </w:rPr>
        <w:tab/>
      </w:r>
      <w:r w:rsidRPr="00E659E1">
        <w:rPr>
          <w:rFonts w:ascii="Aptos" w:eastAsia="Arial" w:hAnsi="Aptos" w:cs="Arial"/>
          <w:color w:val="777777"/>
          <w:sz w:val="17"/>
          <w:szCs w:val="17"/>
        </w:rPr>
        <w:t>March 2026 – Present</w:t>
      </w:r>
    </w:p>
    <w:p w14:paraId="4FFC3A97" w14:textId="1F42B048" w:rsidR="00B07683" w:rsidRPr="00E659E1" w:rsidRDefault="00000000">
      <w:pPr>
        <w:spacing w:after="44"/>
        <w:rPr>
          <w:rFonts w:ascii="Aptos" w:hAnsi="Aptos"/>
        </w:rPr>
      </w:pPr>
      <w:r w:rsidRPr="00E659E1">
        <w:rPr>
          <w:rFonts w:ascii="Aptos" w:eastAsia="Arial" w:hAnsi="Aptos" w:cs="Arial"/>
          <w:color w:val="1F3864"/>
          <w:sz w:val="17"/>
          <w:szCs w:val="17"/>
        </w:rPr>
        <w:t xml:space="preserve">Office of Audit and Performance, City of </w:t>
      </w:r>
      <w:r w:rsidR="00E659E1" w:rsidRPr="00E659E1">
        <w:rPr>
          <w:rFonts w:ascii="Aptos" w:eastAsia="Arial" w:hAnsi="Aptos" w:cs="Arial"/>
          <w:color w:val="1F3864"/>
          <w:sz w:val="17"/>
          <w:szCs w:val="17"/>
        </w:rPr>
        <w:t>Indianapolis | Indianapolis</w:t>
      </w:r>
      <w:r w:rsidRPr="00E659E1">
        <w:rPr>
          <w:rFonts w:ascii="Aptos" w:eastAsia="Arial" w:hAnsi="Aptos" w:cs="Arial"/>
          <w:color w:val="1F3864"/>
          <w:sz w:val="17"/>
          <w:szCs w:val="17"/>
        </w:rPr>
        <w:t>, IN</w:t>
      </w:r>
    </w:p>
    <w:p w14:paraId="1A609FA7" w14:textId="77777777" w:rsidR="00B07683" w:rsidRPr="00E659E1" w:rsidRDefault="00000000">
      <w:pPr>
        <w:spacing w:after="44"/>
        <w:rPr>
          <w:rFonts w:ascii="Aptos" w:hAnsi="Aptos"/>
        </w:rPr>
      </w:pPr>
      <w:r w:rsidRPr="00E659E1">
        <w:rPr>
          <w:rFonts w:ascii="Aptos" w:eastAsia="Arial" w:hAnsi="Aptos" w:cs="Arial"/>
          <w:color w:val="444444"/>
          <w:sz w:val="17"/>
          <w:szCs w:val="17"/>
        </w:rPr>
        <w:t>Embedded within the city’s internal audit function to strengthen performance evaluation methodology and improve how audit resources are directed across municipal services.</w:t>
      </w:r>
    </w:p>
    <w:p w14:paraId="07D9999F"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Risk Assessment Model: </w:t>
      </w:r>
      <w:r w:rsidRPr="00E659E1">
        <w:rPr>
          <w:rFonts w:ascii="Aptos" w:eastAsia="Arial" w:hAnsi="Aptos" w:cs="Arial"/>
          <w:color w:val="444444"/>
          <w:sz w:val="17"/>
          <w:szCs w:val="17"/>
        </w:rPr>
        <w:t>Designed and built the risk assessment model used to determine which departments are prioritised for audit, incorporating year-on-year comparison analysis to surface changes in risk profile across business areas.</w:t>
      </w:r>
    </w:p>
    <w:p w14:paraId="41E714F8"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Process Automation: </w:t>
      </w:r>
      <w:r w:rsidRPr="00E659E1">
        <w:rPr>
          <w:rFonts w:ascii="Aptos" w:eastAsia="Arial" w:hAnsi="Aptos" w:cs="Arial"/>
          <w:color w:val="444444"/>
          <w:sz w:val="17"/>
          <w:szCs w:val="17"/>
        </w:rPr>
        <w:t>Automated the risk assessment data entry process, reducing manual effort and improving consistency of inputs across the assessment cycle.</w:t>
      </w:r>
    </w:p>
    <w:p w14:paraId="2DF7A260" w14:textId="3F9E2B00" w:rsidR="00B07683" w:rsidRPr="00E659E1" w:rsidRDefault="00000000" w:rsidP="00E659E1">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Analytical Insight: </w:t>
      </w:r>
      <w:r w:rsidRPr="00E659E1">
        <w:rPr>
          <w:rFonts w:ascii="Aptos" w:eastAsia="Arial" w:hAnsi="Aptos" w:cs="Arial"/>
          <w:color w:val="444444"/>
          <w:sz w:val="17"/>
          <w:szCs w:val="17"/>
        </w:rPr>
        <w:t>Built a summary output from the risk model that surfaced actionable insight, directly informing the decision to initiate cash count engagements across municipal services.</w:t>
      </w:r>
    </w:p>
    <w:p w14:paraId="101D0D20"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Performance and Assurance Lead</w:t>
      </w:r>
      <w:r w:rsidRPr="00E659E1">
        <w:rPr>
          <w:rFonts w:ascii="Aptos" w:hAnsi="Aptos"/>
        </w:rPr>
        <w:tab/>
      </w:r>
      <w:r w:rsidRPr="00E659E1">
        <w:rPr>
          <w:rFonts w:ascii="Aptos" w:eastAsia="Arial" w:hAnsi="Aptos" w:cs="Arial"/>
          <w:color w:val="777777"/>
          <w:sz w:val="17"/>
          <w:szCs w:val="17"/>
        </w:rPr>
        <w:t>Feb 2025 – March 2026</w:t>
      </w:r>
    </w:p>
    <w:p w14:paraId="458D4CB5" w14:textId="6E4CC563" w:rsidR="00B07683" w:rsidRPr="00E659E1" w:rsidRDefault="00000000">
      <w:pPr>
        <w:spacing w:after="44"/>
        <w:rPr>
          <w:rFonts w:ascii="Aptos" w:hAnsi="Aptos"/>
        </w:rPr>
      </w:pPr>
      <w:r w:rsidRPr="00E659E1">
        <w:rPr>
          <w:rFonts w:ascii="Aptos" w:eastAsia="Arial" w:hAnsi="Aptos" w:cs="Arial"/>
          <w:color w:val="1F3864"/>
          <w:sz w:val="17"/>
          <w:szCs w:val="17"/>
        </w:rPr>
        <w:t xml:space="preserve">Property Management &amp; Repairs Service, London Borough of </w:t>
      </w:r>
      <w:r w:rsidR="00E659E1" w:rsidRPr="00E659E1">
        <w:rPr>
          <w:rFonts w:ascii="Aptos" w:eastAsia="Arial" w:hAnsi="Aptos" w:cs="Arial"/>
          <w:color w:val="1F3864"/>
          <w:sz w:val="17"/>
          <w:szCs w:val="17"/>
        </w:rPr>
        <w:t>Camden |</w:t>
      </w:r>
      <w:r w:rsidRPr="00E659E1">
        <w:rPr>
          <w:rFonts w:ascii="Aptos" w:eastAsia="Arial" w:hAnsi="Aptos" w:cs="Arial"/>
          <w:color w:val="1F3864"/>
          <w:sz w:val="17"/>
          <w:szCs w:val="17"/>
        </w:rPr>
        <w:t xml:space="preserve"> London</w:t>
      </w:r>
    </w:p>
    <w:p w14:paraId="58C48B8D" w14:textId="77777777" w:rsidR="00B07683" w:rsidRPr="00E659E1" w:rsidRDefault="00000000">
      <w:pPr>
        <w:spacing w:after="44"/>
        <w:rPr>
          <w:rFonts w:ascii="Aptos" w:hAnsi="Aptos"/>
        </w:rPr>
      </w:pPr>
      <w:r w:rsidRPr="00E659E1">
        <w:rPr>
          <w:rFonts w:ascii="Aptos" w:eastAsia="Arial" w:hAnsi="Aptos" w:cs="Arial"/>
          <w:color w:val="444444"/>
          <w:sz w:val="17"/>
          <w:szCs w:val="17"/>
        </w:rPr>
        <w:t>Brought in as an internal performance consultant to build the performance infrastructure the service area lacked, designing frameworks, leading process improvement programmes, and providing assurance to ensure compliance with regulatory standards and organisational policies.</w:t>
      </w:r>
    </w:p>
    <w:p w14:paraId="072A8B39"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Income Recovery Programme: </w:t>
      </w:r>
      <w:r w:rsidRPr="00E659E1">
        <w:rPr>
          <w:rFonts w:ascii="Aptos" w:eastAsia="Arial" w:hAnsi="Aptos" w:cs="Arial"/>
          <w:color w:val="444444"/>
          <w:sz w:val="17"/>
          <w:szCs w:val="17"/>
        </w:rPr>
        <w:t>Deployed to address an $11.1M income variance that had gone unmanaged. Mapped the rent account system architecture and tenant onboarding process end to end, identifying the root cause as systematic failure to open rent accounts and configure payment methods at point of tenancy. Designed a targeted recovery strategy incorporating a door-to-door account activation programme, a structured tenant repayment support framework, and a full data reconciliation across 130,000+ records that surfaced $5M+ in previously unrecorded liabilities. Recovered $3.1M in arrears within 8 months.</w:t>
      </w:r>
    </w:p>
    <w:p w14:paraId="062BCBDF"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Performance Framework Design: </w:t>
      </w:r>
      <w:r w:rsidRPr="00E659E1">
        <w:rPr>
          <w:rFonts w:ascii="Aptos" w:eastAsia="Arial" w:hAnsi="Aptos" w:cs="Arial"/>
          <w:color w:val="444444"/>
          <w:sz w:val="17"/>
          <w:szCs w:val="17"/>
        </w:rPr>
        <w:t>The service area had no unified view of operational performance across its business units. Designed and built a single source of truth performance framework from the ground up, dismantling data silos, automating KPI reporting, and embedding a Performance Champions model that created direct ownership of strategic metrics across operational stakeholders.</w:t>
      </w:r>
    </w:p>
    <w:p w14:paraId="5938EC66"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Compliance Transformation: </w:t>
      </w:r>
      <w:r w:rsidRPr="00E659E1">
        <w:rPr>
          <w:rFonts w:ascii="Aptos" w:eastAsia="Arial" w:hAnsi="Aptos" w:cs="Arial"/>
          <w:color w:val="444444"/>
          <w:sz w:val="17"/>
          <w:szCs w:val="17"/>
        </w:rPr>
        <w:t>Monthly KPI analysis revealed the Mutual Exchange programme was operating at 30% compliance with no formal process controls. Mapped the current state workflow, identified key bottlenecks, and designed SLAs from scratch to establish clear accountability and resolution timeframes, driving compliance above 75%.</w:t>
      </w:r>
    </w:p>
    <w:p w14:paraId="77D1DC58"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Regulatory Assurance: </w:t>
      </w:r>
      <w:r w:rsidRPr="00E659E1">
        <w:rPr>
          <w:rFonts w:ascii="Aptos" w:eastAsia="Arial" w:hAnsi="Aptos" w:cs="Arial"/>
          <w:color w:val="444444"/>
          <w:sz w:val="17"/>
          <w:szCs w:val="17"/>
        </w:rPr>
        <w:t>Directed the evidence and controls strategy ahead of a statutory inspection, validating business area compliance against regulatory standards and coordinating with department heads to close identified gaps, achieving a 4-star regulatory rating.</w:t>
      </w:r>
    </w:p>
    <w:p w14:paraId="7BAC8F64" w14:textId="10CB8966" w:rsidR="00B07683" w:rsidRPr="00E659E1" w:rsidRDefault="00000000" w:rsidP="00E659E1">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Equality Impact Analysis: </w:t>
      </w:r>
      <w:r w:rsidRPr="00E659E1">
        <w:rPr>
          <w:rFonts w:ascii="Aptos" w:eastAsia="Arial" w:hAnsi="Aptos" w:cs="Arial"/>
          <w:color w:val="444444"/>
          <w:sz w:val="17"/>
          <w:szCs w:val="17"/>
        </w:rPr>
        <w:t>Conducted risk-based cohort analysis across tenant groups to provide objective evidence for proposed rent increase decisions. Findings enabled Councillor approval while identifying cost control opportunities that reduced budget overspend by 35%.</w:t>
      </w:r>
    </w:p>
    <w:p w14:paraId="2605D72E"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Performance &amp; Procurement Transformation Analyst</w:t>
      </w:r>
      <w:r w:rsidRPr="00E659E1">
        <w:rPr>
          <w:rFonts w:ascii="Aptos" w:hAnsi="Aptos"/>
        </w:rPr>
        <w:tab/>
      </w:r>
      <w:r w:rsidRPr="00E659E1">
        <w:rPr>
          <w:rFonts w:ascii="Aptos" w:eastAsia="Arial" w:hAnsi="Aptos" w:cs="Arial"/>
          <w:color w:val="777777"/>
          <w:sz w:val="17"/>
          <w:szCs w:val="17"/>
        </w:rPr>
        <w:t>Oct 2023 – Feb 2025</w:t>
      </w:r>
    </w:p>
    <w:p w14:paraId="491CD01C" w14:textId="1A228DC2" w:rsidR="00B07683" w:rsidRPr="00E659E1" w:rsidRDefault="00000000">
      <w:pPr>
        <w:spacing w:after="44"/>
        <w:rPr>
          <w:rFonts w:ascii="Aptos" w:hAnsi="Aptos"/>
        </w:rPr>
      </w:pPr>
      <w:r w:rsidRPr="00E659E1">
        <w:rPr>
          <w:rFonts w:ascii="Aptos" w:eastAsia="Arial" w:hAnsi="Aptos" w:cs="Arial"/>
          <w:color w:val="1F3864"/>
          <w:sz w:val="17"/>
          <w:szCs w:val="17"/>
        </w:rPr>
        <w:t>Housing Management Service, Coventry City Council | Coventry</w:t>
      </w:r>
    </w:p>
    <w:p w14:paraId="71689830" w14:textId="77777777" w:rsidR="00B07683" w:rsidRPr="00E659E1" w:rsidRDefault="00000000">
      <w:pPr>
        <w:spacing w:after="44"/>
        <w:rPr>
          <w:rFonts w:ascii="Aptos" w:hAnsi="Aptos"/>
        </w:rPr>
      </w:pPr>
      <w:r w:rsidRPr="00E659E1">
        <w:rPr>
          <w:rFonts w:ascii="Aptos" w:eastAsia="Arial" w:hAnsi="Aptos" w:cs="Arial"/>
          <w:color w:val="444444"/>
          <w:sz w:val="17"/>
          <w:szCs w:val="17"/>
        </w:rPr>
        <w:t>Brought in to modernise the housing management function by transitioning manual procurement and capacity planning processes into automated, data-driven workflows and to build analytical infrastructure where none existed.</w:t>
      </w:r>
    </w:p>
    <w:p w14:paraId="54A3575B"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Rough Sleeper Census System: </w:t>
      </w:r>
      <w:r w:rsidRPr="00E659E1">
        <w:rPr>
          <w:rFonts w:ascii="Aptos" w:eastAsia="Arial" w:hAnsi="Aptos" w:cs="Arial"/>
          <w:color w:val="444444"/>
          <w:sz w:val="17"/>
          <w:szCs w:val="17"/>
        </w:rPr>
        <w:t>The service had no data system capable of tracking rough sleepers for regulatory reporting. Designed and built a relational database on the council’s data warehouse from scratch, enabling field officers to tag individuals, assign unique IDs, log location and date of each sighting, and capture rough sleeper profiles over time. The system enabled regulatory reporting compliance, was adopted by other local authorities, and supported a successful grant application securing $500k+ in funding for rough sleeper operations.</w:t>
      </w:r>
    </w:p>
    <w:p w14:paraId="195B29E2"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Demand Pipeline &amp; Dashboard: </w:t>
      </w:r>
      <w:r w:rsidRPr="00E659E1">
        <w:rPr>
          <w:rFonts w:ascii="Aptos" w:eastAsia="Arial" w:hAnsi="Aptos" w:cs="Arial"/>
          <w:color w:val="444444"/>
          <w:sz w:val="17"/>
          <w:szCs w:val="17"/>
        </w:rPr>
        <w:t>The procurement function had no real-time visibility of demand against contractor capacity. Engineered a data pipeline aggregating signals from multiple operational sources and built a Power BI dashboard used by Operations Managers to allocate resources dynamically, preventing $1.3M in annual budget overspend through proactive resource management.</w:t>
      </w:r>
    </w:p>
    <w:p w14:paraId="59628530"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Procurement Transformation: </w:t>
      </w:r>
      <w:r w:rsidRPr="00E659E1">
        <w:rPr>
          <w:rFonts w:ascii="Aptos" w:eastAsia="Arial" w:hAnsi="Aptos" w:cs="Arial"/>
          <w:color w:val="444444"/>
          <w:sz w:val="17"/>
          <w:szCs w:val="17"/>
        </w:rPr>
        <w:t>Built Excel-based forecasting and sensitivity models to evaluate contractor partnerships against market alternatives. Analysis directly informed renewal decisions, avoiding costly re-procurement and delivering $3.3M in savings against external sourcing costs.</w:t>
      </w:r>
    </w:p>
    <w:p w14:paraId="11BD93C2" w14:textId="16383FD3" w:rsidR="00B07683" w:rsidRPr="00E659E1" w:rsidRDefault="00000000" w:rsidP="00E659E1">
      <w:pPr>
        <w:pStyle w:val="ListParagraph"/>
        <w:numPr>
          <w:ilvl w:val="0"/>
          <w:numId w:val="2"/>
        </w:numPr>
        <w:spacing w:before="36" w:after="36"/>
        <w:rPr>
          <w:rFonts w:ascii="Aptos" w:hAnsi="Aptos"/>
        </w:rPr>
      </w:pPr>
      <w:r w:rsidRPr="00E659E1">
        <w:rPr>
          <w:rFonts w:ascii="Aptos" w:eastAsia="Arial" w:hAnsi="Aptos" w:cs="Arial"/>
          <w:color w:val="1A1A1A"/>
          <w:sz w:val="17"/>
          <w:szCs w:val="17"/>
        </w:rPr>
        <w:lastRenderedPageBreak/>
        <w:t xml:space="preserve">Process Automation: </w:t>
      </w:r>
      <w:r w:rsidRPr="00E659E1">
        <w:rPr>
          <w:rFonts w:ascii="Aptos" w:eastAsia="Arial" w:hAnsi="Aptos" w:cs="Arial"/>
          <w:color w:val="444444"/>
          <w:sz w:val="17"/>
          <w:szCs w:val="17"/>
        </w:rPr>
        <w:t>Identified that manual invoice validation across 200+ contractors was creating a two-week processing bottleneck and masking contract discrepancies. Developed a VBA-driven validation system that reduced processing time from 2 weeks to 2 days and surfaced $250k in recoverable contract errors.</w:t>
      </w:r>
    </w:p>
    <w:p w14:paraId="30DA4408"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M.Sc. Business Analytics</w:t>
      </w:r>
      <w:r w:rsidRPr="00E659E1">
        <w:rPr>
          <w:rFonts w:ascii="Aptos" w:hAnsi="Aptos"/>
        </w:rPr>
        <w:tab/>
      </w:r>
      <w:r w:rsidRPr="00E659E1">
        <w:rPr>
          <w:rFonts w:ascii="Aptos" w:eastAsia="Arial" w:hAnsi="Aptos" w:cs="Arial"/>
          <w:color w:val="777777"/>
          <w:sz w:val="17"/>
          <w:szCs w:val="17"/>
        </w:rPr>
        <w:t>Sep 2022 – Sep 2023</w:t>
      </w:r>
    </w:p>
    <w:p w14:paraId="4070B67B" w14:textId="77777777" w:rsidR="00B07683" w:rsidRPr="00E659E1" w:rsidRDefault="00000000">
      <w:pPr>
        <w:spacing w:after="44"/>
        <w:rPr>
          <w:rFonts w:ascii="Aptos" w:hAnsi="Aptos"/>
        </w:rPr>
      </w:pPr>
      <w:r w:rsidRPr="00E659E1">
        <w:rPr>
          <w:rFonts w:ascii="Aptos" w:eastAsia="Arial" w:hAnsi="Aptos" w:cs="Arial"/>
          <w:color w:val="1F3864"/>
          <w:sz w:val="17"/>
          <w:szCs w:val="17"/>
        </w:rPr>
        <w:t>ULaw Business School, Birmingham</w:t>
      </w:r>
    </w:p>
    <w:p w14:paraId="327B3AD2" w14:textId="0168F9A4" w:rsidR="00B07683" w:rsidRPr="00E659E1" w:rsidRDefault="00000000" w:rsidP="00E659E1">
      <w:pPr>
        <w:spacing w:before="44" w:after="44"/>
        <w:rPr>
          <w:rFonts w:ascii="Aptos" w:hAnsi="Aptos"/>
        </w:rPr>
      </w:pPr>
      <w:r w:rsidRPr="00E659E1">
        <w:rPr>
          <w:rFonts w:ascii="Aptos" w:eastAsia="Arial" w:hAnsi="Aptos" w:cs="Arial"/>
          <w:color w:val="444444"/>
          <w:sz w:val="17"/>
          <w:szCs w:val="17"/>
        </w:rPr>
        <w:t xml:space="preserve">Studied data analysis, data design and management, data visualisation, innovation management, and global business strategy, building the analytical and systems thinking foundation applied across every engagement since. Core modules included Data Analysis for Business, Data Design Management, Data Visualisation, and Data Security, developing practical capability in relational data modelling, dashboard design, and business intelligence frameworks. </w:t>
      </w:r>
      <w:r w:rsidR="00E659E1" w:rsidRPr="00E659E1">
        <w:rPr>
          <w:rFonts w:ascii="Aptos" w:eastAsia="Arial" w:hAnsi="Aptos" w:cs="Arial"/>
          <w:color w:val="444444"/>
          <w:sz w:val="17"/>
          <w:szCs w:val="17"/>
        </w:rPr>
        <w:t>Alongside full-time studies</w:t>
      </w:r>
      <w:r w:rsidRPr="00E659E1">
        <w:rPr>
          <w:rFonts w:ascii="Aptos" w:eastAsia="Arial" w:hAnsi="Aptos" w:cs="Arial"/>
          <w:color w:val="444444"/>
          <w:sz w:val="17"/>
          <w:szCs w:val="17"/>
        </w:rPr>
        <w:t xml:space="preserve"> worked part time as an </w:t>
      </w:r>
      <w:r w:rsidRPr="00E659E1">
        <w:rPr>
          <w:rFonts w:ascii="Aptos" w:eastAsia="Arial" w:hAnsi="Aptos" w:cs="Arial"/>
          <w:b/>
          <w:bCs/>
          <w:color w:val="444444"/>
          <w:sz w:val="17"/>
          <w:szCs w:val="17"/>
        </w:rPr>
        <w:t>Inventory Audit Analyst at RGIS</w:t>
      </w:r>
      <w:r w:rsidRPr="00E659E1">
        <w:rPr>
          <w:rFonts w:ascii="Aptos" w:eastAsia="Arial" w:hAnsi="Aptos" w:cs="Arial"/>
          <w:color w:val="444444"/>
          <w:sz w:val="17"/>
          <w:szCs w:val="17"/>
        </w:rPr>
        <w:t xml:space="preserve"> maintaining 99%+ accuracy across high-volume retail audit cycles and developing data integrity discipline in zero-tolerance operational environments.</w:t>
      </w:r>
    </w:p>
    <w:p w14:paraId="3C8C4B8D"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Operations Analyst, Continuous Improvement</w:t>
      </w:r>
      <w:r w:rsidRPr="00E659E1">
        <w:rPr>
          <w:rFonts w:ascii="Aptos" w:hAnsi="Aptos"/>
        </w:rPr>
        <w:tab/>
      </w:r>
      <w:r w:rsidRPr="00E659E1">
        <w:rPr>
          <w:rFonts w:ascii="Aptos" w:eastAsia="Arial" w:hAnsi="Aptos" w:cs="Arial"/>
          <w:color w:val="777777"/>
          <w:sz w:val="17"/>
          <w:szCs w:val="17"/>
        </w:rPr>
        <w:t>May 2020 – Sep 2022</w:t>
      </w:r>
    </w:p>
    <w:p w14:paraId="6D3B4214" w14:textId="15BC27BA" w:rsidR="00B07683" w:rsidRPr="00E659E1" w:rsidRDefault="00000000">
      <w:pPr>
        <w:spacing w:after="44"/>
        <w:rPr>
          <w:rFonts w:ascii="Aptos" w:hAnsi="Aptos"/>
        </w:rPr>
      </w:pPr>
      <w:r w:rsidRPr="00E659E1">
        <w:rPr>
          <w:rFonts w:ascii="Aptos" w:eastAsia="Arial" w:hAnsi="Aptos" w:cs="Arial"/>
          <w:color w:val="1F3864"/>
          <w:sz w:val="17"/>
          <w:szCs w:val="17"/>
        </w:rPr>
        <w:t>Absat Limited | Epe, Nigeria</w:t>
      </w:r>
    </w:p>
    <w:p w14:paraId="1562DBA6" w14:textId="688D7486" w:rsidR="00B07683" w:rsidRPr="00E659E1" w:rsidRDefault="00000000">
      <w:pPr>
        <w:spacing w:after="44"/>
        <w:rPr>
          <w:rFonts w:ascii="Aptos" w:hAnsi="Aptos"/>
        </w:rPr>
      </w:pPr>
      <w:r w:rsidRPr="00E659E1">
        <w:rPr>
          <w:rFonts w:ascii="Aptos" w:eastAsia="Arial" w:hAnsi="Aptos" w:cs="Arial"/>
          <w:color w:val="444444"/>
          <w:sz w:val="17"/>
          <w:szCs w:val="17"/>
        </w:rPr>
        <w:t>Brought into redesign production operations at a manufacturing business constrained by power availability and high storage costs. Applied structured continuous improvement methodology across production, inventory, and performance measurement to eliminate waste and improve operational cash flow.</w:t>
      </w:r>
    </w:p>
    <w:p w14:paraId="0C9135D1"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Production Process Redesign: </w:t>
      </w:r>
      <w:r w:rsidRPr="00E659E1">
        <w:rPr>
          <w:rFonts w:ascii="Aptos" w:eastAsia="Arial" w:hAnsi="Aptos" w:cs="Arial"/>
          <w:color w:val="444444"/>
          <w:sz w:val="17"/>
          <w:szCs w:val="17"/>
        </w:rPr>
        <w:t>The business was processing and storing stock it could not reliably power or sell, creating waste and tying up working capital. Applied DMAIC methodology to map the current state production process, identify bottlenecks and waste points, and redesign the workflow end to end. Collaborated with stakeholders across production, supply, and operations to incorporate frontline feedback. Implemented a JIT inventory model where only confirmed supply orders triggered production, reducing cycle times by 67% and generating over 200% increase in operational cash flow.</w:t>
      </w:r>
    </w:p>
    <w:p w14:paraId="39CA437B" w14:textId="77777777" w:rsidR="00B07683" w:rsidRPr="00E659E1" w:rsidRDefault="00000000">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Inventory Data System: </w:t>
      </w:r>
      <w:r w:rsidRPr="00E659E1">
        <w:rPr>
          <w:rFonts w:ascii="Aptos" w:eastAsia="Arial" w:hAnsi="Aptos" w:cs="Arial"/>
          <w:color w:val="444444"/>
          <w:sz w:val="17"/>
          <w:szCs w:val="17"/>
        </w:rPr>
        <w:t>The production floor had no structured data collection process, making it impossible to measure performance or identify waste systematically. Designed and built an inventory data system that captured data at each stage of production, providing full visibility of materials across the manufacturing process. Used this foundation to establish KPIs across the production floor and key business areas, significantly reducing waste and stock abuse.</w:t>
      </w:r>
    </w:p>
    <w:p w14:paraId="48BEBD02" w14:textId="4D67D3A6" w:rsidR="00B07683" w:rsidRPr="00E659E1" w:rsidRDefault="00000000" w:rsidP="00E659E1">
      <w:pPr>
        <w:pStyle w:val="ListParagraph"/>
        <w:numPr>
          <w:ilvl w:val="0"/>
          <w:numId w:val="2"/>
        </w:numPr>
        <w:spacing w:before="36" w:after="36"/>
        <w:rPr>
          <w:rFonts w:ascii="Aptos" w:hAnsi="Aptos"/>
        </w:rPr>
      </w:pPr>
      <w:r w:rsidRPr="00E659E1">
        <w:rPr>
          <w:rFonts w:ascii="Aptos" w:eastAsia="Arial" w:hAnsi="Aptos" w:cs="Arial"/>
          <w:color w:val="1A1A1A"/>
          <w:sz w:val="17"/>
          <w:szCs w:val="17"/>
        </w:rPr>
        <w:t xml:space="preserve">Inventory Planning Process: </w:t>
      </w:r>
      <w:r w:rsidRPr="00E659E1">
        <w:rPr>
          <w:rFonts w:ascii="Aptos" w:eastAsia="Arial" w:hAnsi="Aptos" w:cs="Arial"/>
          <w:color w:val="444444"/>
          <w:sz w:val="17"/>
          <w:szCs w:val="17"/>
        </w:rPr>
        <w:t>Developed a structured inventory analysis and planning process that ensured production had the right materials available at the right time, reducing upfront capital commitment while eliminating production delays caused by material shortages.</w:t>
      </w:r>
    </w:p>
    <w:p w14:paraId="5865DBB4" w14:textId="77777777" w:rsidR="00B07683" w:rsidRPr="00E659E1" w:rsidRDefault="00000000">
      <w:pPr>
        <w:tabs>
          <w:tab w:val="right" w:pos="9026"/>
        </w:tabs>
        <w:spacing w:before="130" w:after="14"/>
        <w:rPr>
          <w:rFonts w:ascii="Aptos" w:hAnsi="Aptos"/>
        </w:rPr>
      </w:pPr>
      <w:r w:rsidRPr="00E659E1">
        <w:rPr>
          <w:rFonts w:ascii="Aptos" w:eastAsia="Arial" w:hAnsi="Aptos" w:cs="Arial"/>
          <w:color w:val="1A1A1A"/>
        </w:rPr>
        <w:t>Mechanical Engineer</w:t>
      </w:r>
      <w:r w:rsidRPr="00E659E1">
        <w:rPr>
          <w:rFonts w:ascii="Aptos" w:hAnsi="Aptos"/>
        </w:rPr>
        <w:tab/>
      </w:r>
      <w:r w:rsidRPr="00E659E1">
        <w:rPr>
          <w:rFonts w:ascii="Aptos" w:eastAsia="Arial" w:hAnsi="Aptos" w:cs="Arial"/>
          <w:color w:val="777777"/>
          <w:sz w:val="17"/>
          <w:szCs w:val="17"/>
        </w:rPr>
        <w:t>2019 – 2020</w:t>
      </w:r>
    </w:p>
    <w:p w14:paraId="56AA6A65" w14:textId="253A21BD" w:rsidR="00B07683" w:rsidRPr="00E659E1" w:rsidRDefault="00000000">
      <w:pPr>
        <w:spacing w:after="44"/>
        <w:rPr>
          <w:rFonts w:ascii="Aptos" w:hAnsi="Aptos"/>
        </w:rPr>
      </w:pPr>
      <w:r w:rsidRPr="00E659E1">
        <w:rPr>
          <w:rFonts w:ascii="Aptos" w:eastAsia="Arial" w:hAnsi="Aptos" w:cs="Arial"/>
          <w:color w:val="1F3864"/>
          <w:sz w:val="17"/>
          <w:szCs w:val="17"/>
        </w:rPr>
        <w:t>Federal Roads Maintenance Agency (FERMA) | Nigeria</w:t>
      </w:r>
    </w:p>
    <w:p w14:paraId="62C09502" w14:textId="77777777" w:rsidR="00B07683" w:rsidRPr="00E659E1" w:rsidRDefault="00000000">
      <w:pPr>
        <w:spacing w:before="44" w:after="44"/>
        <w:rPr>
          <w:rFonts w:ascii="Aptos" w:hAnsi="Aptos"/>
        </w:rPr>
      </w:pPr>
      <w:r w:rsidRPr="00E659E1">
        <w:rPr>
          <w:rFonts w:ascii="Aptos" w:eastAsia="Arial" w:hAnsi="Aptos" w:cs="Arial"/>
          <w:color w:val="444444"/>
          <w:sz w:val="17"/>
          <w:szCs w:val="17"/>
        </w:rPr>
        <w:t>Graduate engineering role supporting fleet and equipment maintenance operations across federal road infrastructure programmes. Managed preventive maintenance schedules for heavy equipment, applied fault diagnosis to minimise operational downtime, and coordinated maintenance logistics across field sites.</w:t>
      </w:r>
    </w:p>
    <w:p w14:paraId="11215249" w14:textId="77777777" w:rsidR="00B07683" w:rsidRPr="00E659E1" w:rsidRDefault="00000000">
      <w:pPr>
        <w:pBdr>
          <w:bottom w:val="single" w:sz="8" w:space="2" w:color="1F3864"/>
        </w:pBdr>
        <w:spacing w:before="160" w:after="55"/>
        <w:rPr>
          <w:rFonts w:ascii="Aptos" w:hAnsi="Aptos"/>
        </w:rPr>
      </w:pPr>
      <w:r w:rsidRPr="00E659E1">
        <w:rPr>
          <w:rFonts w:ascii="Aptos" w:eastAsia="Arial" w:hAnsi="Aptos" w:cs="Arial"/>
          <w:color w:val="1F3864"/>
        </w:rPr>
        <w:t>CORE COMPETENCIES</w:t>
      </w:r>
    </w:p>
    <w:p w14:paraId="2E4FF116" w14:textId="0838E1D3" w:rsidR="00B07683" w:rsidRPr="00E659E1" w:rsidRDefault="00000000">
      <w:pPr>
        <w:spacing w:before="32" w:after="32"/>
        <w:rPr>
          <w:rFonts w:ascii="Aptos" w:hAnsi="Aptos"/>
        </w:rPr>
      </w:pPr>
      <w:r w:rsidRPr="00E659E1">
        <w:rPr>
          <w:rFonts w:ascii="Aptos" w:eastAsia="Arial" w:hAnsi="Aptos" w:cs="Arial"/>
          <w:color w:val="1F3864"/>
          <w:sz w:val="17"/>
          <w:szCs w:val="17"/>
        </w:rPr>
        <w:t xml:space="preserve">Process &amp; Continuous Improvement:  </w:t>
      </w:r>
      <w:r w:rsidRPr="00E659E1">
        <w:rPr>
          <w:rFonts w:ascii="Aptos" w:eastAsia="Arial" w:hAnsi="Aptos" w:cs="Arial"/>
          <w:color w:val="444444"/>
          <w:sz w:val="17"/>
          <w:szCs w:val="17"/>
        </w:rPr>
        <w:t xml:space="preserve">Lean Six Sigma (DMAIC) · 5S · Root Cause </w:t>
      </w:r>
      <w:r w:rsidR="00E659E1" w:rsidRPr="00E659E1">
        <w:rPr>
          <w:rFonts w:ascii="Aptos" w:eastAsia="Arial" w:hAnsi="Aptos" w:cs="Arial"/>
          <w:color w:val="444444"/>
          <w:sz w:val="17"/>
          <w:szCs w:val="17"/>
        </w:rPr>
        <w:t>Analysis · Value</w:t>
      </w:r>
      <w:r w:rsidRPr="00E659E1">
        <w:rPr>
          <w:rFonts w:ascii="Aptos" w:eastAsia="Arial" w:hAnsi="Aptos" w:cs="Arial"/>
          <w:color w:val="444444"/>
          <w:sz w:val="17"/>
          <w:szCs w:val="17"/>
        </w:rPr>
        <w:t xml:space="preserve"> Stream </w:t>
      </w:r>
      <w:r w:rsidR="00E659E1" w:rsidRPr="00E659E1">
        <w:rPr>
          <w:rFonts w:ascii="Aptos" w:eastAsia="Arial" w:hAnsi="Aptos" w:cs="Arial"/>
          <w:color w:val="444444"/>
          <w:sz w:val="17"/>
          <w:szCs w:val="17"/>
        </w:rPr>
        <w:t>Mapping ·</w:t>
      </w:r>
      <w:r w:rsidRPr="00E659E1">
        <w:rPr>
          <w:rFonts w:ascii="Aptos" w:eastAsia="Arial" w:hAnsi="Aptos" w:cs="Arial"/>
          <w:color w:val="444444"/>
          <w:sz w:val="17"/>
          <w:szCs w:val="17"/>
        </w:rPr>
        <w:t xml:space="preserve"> Standard Work Design · </w:t>
      </w:r>
      <w:r w:rsidR="00E659E1" w:rsidRPr="00E659E1">
        <w:rPr>
          <w:rFonts w:ascii="Aptos" w:eastAsia="Arial" w:hAnsi="Aptos" w:cs="Arial"/>
          <w:color w:val="444444"/>
          <w:sz w:val="17"/>
          <w:szCs w:val="17"/>
        </w:rPr>
        <w:t>Kaizen · Process</w:t>
      </w:r>
      <w:r w:rsidRPr="00E659E1">
        <w:rPr>
          <w:rFonts w:ascii="Aptos" w:eastAsia="Arial" w:hAnsi="Aptos" w:cs="Arial"/>
          <w:color w:val="444444"/>
          <w:sz w:val="17"/>
          <w:szCs w:val="17"/>
        </w:rPr>
        <w:t xml:space="preserve"> Re-</w:t>
      </w:r>
      <w:r w:rsidR="00E659E1" w:rsidRPr="00E659E1">
        <w:rPr>
          <w:rFonts w:ascii="Aptos" w:eastAsia="Arial" w:hAnsi="Aptos" w:cs="Arial"/>
          <w:color w:val="444444"/>
          <w:sz w:val="17"/>
          <w:szCs w:val="17"/>
        </w:rPr>
        <w:t>engineering · Waste</w:t>
      </w:r>
      <w:r w:rsidRPr="00E659E1">
        <w:rPr>
          <w:rFonts w:ascii="Aptos" w:eastAsia="Arial" w:hAnsi="Aptos" w:cs="Arial"/>
          <w:color w:val="444444"/>
          <w:sz w:val="17"/>
          <w:szCs w:val="17"/>
        </w:rPr>
        <w:t xml:space="preserve"> Elimination</w:t>
      </w:r>
    </w:p>
    <w:p w14:paraId="4BE0B66D" w14:textId="3B957C10" w:rsidR="00B07683" w:rsidRPr="00E659E1" w:rsidRDefault="00000000">
      <w:pPr>
        <w:spacing w:before="32" w:after="32"/>
        <w:rPr>
          <w:rFonts w:ascii="Aptos" w:hAnsi="Aptos"/>
        </w:rPr>
      </w:pPr>
      <w:r w:rsidRPr="00E659E1">
        <w:rPr>
          <w:rFonts w:ascii="Aptos" w:eastAsia="Arial" w:hAnsi="Aptos" w:cs="Arial"/>
          <w:color w:val="1F3864"/>
          <w:sz w:val="17"/>
          <w:szCs w:val="17"/>
        </w:rPr>
        <w:t xml:space="preserve">Performance Management:  </w:t>
      </w:r>
      <w:r w:rsidRPr="00E659E1">
        <w:rPr>
          <w:rFonts w:ascii="Aptos" w:eastAsia="Arial" w:hAnsi="Aptos" w:cs="Arial"/>
          <w:color w:val="444444"/>
          <w:sz w:val="17"/>
          <w:szCs w:val="17"/>
        </w:rPr>
        <w:t xml:space="preserve">KPI Framework </w:t>
      </w:r>
      <w:r w:rsidR="00E659E1" w:rsidRPr="00E659E1">
        <w:rPr>
          <w:rFonts w:ascii="Aptos" w:eastAsia="Arial" w:hAnsi="Aptos" w:cs="Arial"/>
          <w:color w:val="444444"/>
          <w:sz w:val="17"/>
          <w:szCs w:val="17"/>
        </w:rPr>
        <w:t>Design · Performance</w:t>
      </w:r>
      <w:r w:rsidRPr="00E659E1">
        <w:rPr>
          <w:rFonts w:ascii="Aptos" w:eastAsia="Arial" w:hAnsi="Aptos" w:cs="Arial"/>
          <w:color w:val="444444"/>
          <w:sz w:val="17"/>
          <w:szCs w:val="17"/>
        </w:rPr>
        <w:t xml:space="preserve"> Dashboard </w:t>
      </w:r>
      <w:r w:rsidR="00E659E1" w:rsidRPr="00E659E1">
        <w:rPr>
          <w:rFonts w:ascii="Aptos" w:eastAsia="Arial" w:hAnsi="Aptos" w:cs="Arial"/>
          <w:color w:val="444444"/>
          <w:sz w:val="17"/>
          <w:szCs w:val="17"/>
        </w:rPr>
        <w:t>Design ·</w:t>
      </w:r>
      <w:r w:rsidRPr="00E659E1">
        <w:rPr>
          <w:rFonts w:ascii="Aptos" w:eastAsia="Arial" w:hAnsi="Aptos" w:cs="Arial"/>
          <w:color w:val="444444"/>
          <w:sz w:val="17"/>
          <w:szCs w:val="17"/>
        </w:rPr>
        <w:t xml:space="preserve"> SLA </w:t>
      </w:r>
      <w:r w:rsidR="00E659E1" w:rsidRPr="00E659E1">
        <w:rPr>
          <w:rFonts w:ascii="Aptos" w:eastAsia="Arial" w:hAnsi="Aptos" w:cs="Arial"/>
          <w:color w:val="444444"/>
          <w:sz w:val="17"/>
          <w:szCs w:val="17"/>
        </w:rPr>
        <w:t>Design ·</w:t>
      </w:r>
      <w:r w:rsidRPr="00E659E1">
        <w:rPr>
          <w:rFonts w:ascii="Aptos" w:eastAsia="Arial" w:hAnsi="Aptos" w:cs="Arial"/>
          <w:color w:val="444444"/>
          <w:sz w:val="17"/>
          <w:szCs w:val="17"/>
        </w:rPr>
        <w:t xml:space="preserve"> Regulatory </w:t>
      </w:r>
      <w:r w:rsidR="00E659E1" w:rsidRPr="00E659E1">
        <w:rPr>
          <w:rFonts w:ascii="Aptos" w:eastAsia="Arial" w:hAnsi="Aptos" w:cs="Arial"/>
          <w:color w:val="444444"/>
          <w:sz w:val="17"/>
          <w:szCs w:val="17"/>
        </w:rPr>
        <w:t>Assurance ·</w:t>
      </w:r>
      <w:r w:rsidRPr="00E659E1">
        <w:rPr>
          <w:rFonts w:ascii="Aptos" w:eastAsia="Arial" w:hAnsi="Aptos" w:cs="Arial"/>
          <w:color w:val="444444"/>
          <w:sz w:val="17"/>
          <w:szCs w:val="17"/>
        </w:rPr>
        <w:t xml:space="preserve"> GAGAS </w:t>
      </w:r>
      <w:r w:rsidR="00E659E1" w:rsidRPr="00E659E1">
        <w:rPr>
          <w:rFonts w:ascii="Aptos" w:eastAsia="Arial" w:hAnsi="Aptos" w:cs="Arial"/>
          <w:color w:val="444444"/>
          <w:sz w:val="17"/>
          <w:szCs w:val="17"/>
        </w:rPr>
        <w:t>· Compliance</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Transformation · Change</w:t>
      </w:r>
      <w:r w:rsidRPr="00E659E1">
        <w:rPr>
          <w:rFonts w:ascii="Aptos" w:eastAsia="Arial" w:hAnsi="Aptos" w:cs="Arial"/>
          <w:color w:val="444444"/>
          <w:sz w:val="17"/>
          <w:szCs w:val="17"/>
        </w:rPr>
        <w:t xml:space="preserve"> Management</w:t>
      </w:r>
    </w:p>
    <w:p w14:paraId="06C360D9" w14:textId="5D079DAD" w:rsidR="00B07683" w:rsidRPr="00E659E1" w:rsidRDefault="00000000">
      <w:pPr>
        <w:spacing w:before="32" w:after="32"/>
        <w:rPr>
          <w:rFonts w:ascii="Aptos" w:eastAsia="Arial" w:hAnsi="Aptos" w:cs="Arial"/>
          <w:color w:val="444444"/>
          <w:sz w:val="17"/>
          <w:szCs w:val="17"/>
        </w:rPr>
      </w:pPr>
      <w:r w:rsidRPr="00E659E1">
        <w:rPr>
          <w:rFonts w:ascii="Aptos" w:eastAsia="Arial" w:hAnsi="Aptos" w:cs="Arial"/>
          <w:color w:val="1F3864"/>
          <w:sz w:val="17"/>
          <w:szCs w:val="17"/>
        </w:rPr>
        <w:t xml:space="preserve">Data &amp; Analytics:  </w:t>
      </w:r>
      <w:r w:rsidRPr="00E659E1">
        <w:rPr>
          <w:rFonts w:ascii="Aptos" w:eastAsia="Arial" w:hAnsi="Aptos" w:cs="Arial"/>
          <w:color w:val="444444"/>
          <w:sz w:val="17"/>
          <w:szCs w:val="17"/>
        </w:rPr>
        <w:t xml:space="preserve">Power BI · SQL · Python · Excel/VBA · Relational Data </w:t>
      </w:r>
      <w:r w:rsidR="00E659E1" w:rsidRPr="00E659E1">
        <w:rPr>
          <w:rFonts w:ascii="Aptos" w:eastAsia="Arial" w:hAnsi="Aptos" w:cs="Arial"/>
          <w:color w:val="444444"/>
          <w:sz w:val="17"/>
          <w:szCs w:val="17"/>
        </w:rPr>
        <w:t>Modelling · Predictive</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Analysis ·</w:t>
      </w:r>
      <w:r w:rsidRPr="00E659E1">
        <w:rPr>
          <w:rFonts w:ascii="Aptos" w:eastAsia="Arial" w:hAnsi="Aptos" w:cs="Arial"/>
          <w:color w:val="444444"/>
          <w:sz w:val="17"/>
          <w:szCs w:val="17"/>
        </w:rPr>
        <w:t xml:space="preserve"> ArcGIS · Data Pipeline Engineering</w:t>
      </w:r>
    </w:p>
    <w:p w14:paraId="106711DE" w14:textId="2E3A4FF5" w:rsidR="00B07683" w:rsidRPr="00E659E1" w:rsidRDefault="00000000">
      <w:pPr>
        <w:spacing w:before="32" w:after="32"/>
        <w:rPr>
          <w:rFonts w:ascii="Aptos" w:hAnsi="Aptos"/>
        </w:rPr>
      </w:pPr>
      <w:r w:rsidRPr="00E659E1">
        <w:rPr>
          <w:rFonts w:ascii="Aptos" w:eastAsia="Arial" w:hAnsi="Aptos" w:cs="Arial"/>
          <w:color w:val="1F3864"/>
          <w:sz w:val="17"/>
          <w:szCs w:val="17"/>
        </w:rPr>
        <w:t xml:space="preserve">Financial &amp; Operational:  </w:t>
      </w:r>
      <w:r w:rsidRPr="00E659E1">
        <w:rPr>
          <w:rFonts w:ascii="Aptos" w:eastAsia="Arial" w:hAnsi="Aptos" w:cs="Arial"/>
          <w:color w:val="444444"/>
          <w:sz w:val="17"/>
          <w:szCs w:val="17"/>
        </w:rPr>
        <w:t xml:space="preserve">Financial </w:t>
      </w:r>
      <w:r w:rsidR="00E659E1" w:rsidRPr="00E659E1">
        <w:rPr>
          <w:rFonts w:ascii="Aptos" w:eastAsia="Arial" w:hAnsi="Aptos" w:cs="Arial"/>
          <w:color w:val="444444"/>
          <w:sz w:val="17"/>
          <w:szCs w:val="17"/>
        </w:rPr>
        <w:t>Modelling · Sensitivity</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Analysis · Budget</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Oversight · Income</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Recovery ·</w:t>
      </w:r>
      <w:r w:rsidRPr="00E659E1">
        <w:rPr>
          <w:rFonts w:ascii="Aptos" w:eastAsia="Arial" w:hAnsi="Aptos" w:cs="Arial"/>
          <w:color w:val="444444"/>
          <w:sz w:val="17"/>
          <w:szCs w:val="17"/>
        </w:rPr>
        <w:t xml:space="preserve"> Variance </w:t>
      </w:r>
      <w:r w:rsidR="00E659E1" w:rsidRPr="00E659E1">
        <w:rPr>
          <w:rFonts w:ascii="Aptos" w:eastAsia="Arial" w:hAnsi="Aptos" w:cs="Arial"/>
          <w:color w:val="444444"/>
          <w:sz w:val="17"/>
          <w:szCs w:val="17"/>
        </w:rPr>
        <w:t>Analysis · Procurement</w:t>
      </w:r>
      <w:r w:rsidRPr="00E659E1">
        <w:rPr>
          <w:rFonts w:ascii="Aptos" w:eastAsia="Arial" w:hAnsi="Aptos" w:cs="Arial"/>
          <w:color w:val="444444"/>
          <w:sz w:val="17"/>
          <w:szCs w:val="17"/>
        </w:rPr>
        <w:t xml:space="preserve"> Optimisation</w:t>
      </w:r>
    </w:p>
    <w:p w14:paraId="5D252B7E" w14:textId="5C4138A8" w:rsidR="00B07683" w:rsidRPr="00E659E1" w:rsidRDefault="00000000">
      <w:pPr>
        <w:spacing w:before="32" w:after="32"/>
        <w:rPr>
          <w:rFonts w:ascii="Aptos" w:hAnsi="Aptos"/>
        </w:rPr>
      </w:pPr>
      <w:r w:rsidRPr="00E659E1">
        <w:rPr>
          <w:rFonts w:ascii="Aptos" w:eastAsia="Arial" w:hAnsi="Aptos" w:cs="Arial"/>
          <w:color w:val="1F3864"/>
          <w:sz w:val="17"/>
          <w:szCs w:val="17"/>
        </w:rPr>
        <w:t xml:space="preserve">Stakeholder &amp; Delivery:  </w:t>
      </w:r>
      <w:r w:rsidRPr="00E659E1">
        <w:rPr>
          <w:rFonts w:ascii="Aptos" w:eastAsia="Arial" w:hAnsi="Aptos" w:cs="Arial"/>
          <w:color w:val="444444"/>
          <w:sz w:val="17"/>
          <w:szCs w:val="17"/>
        </w:rPr>
        <w:t xml:space="preserve">Programme </w:t>
      </w:r>
      <w:r w:rsidR="00E659E1" w:rsidRPr="00E659E1">
        <w:rPr>
          <w:rFonts w:ascii="Aptos" w:eastAsia="Arial" w:hAnsi="Aptos" w:cs="Arial"/>
          <w:color w:val="444444"/>
          <w:sz w:val="17"/>
          <w:szCs w:val="17"/>
        </w:rPr>
        <w:t>Governance · Workshop</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Facilitation · Stakeholder</w:t>
      </w:r>
      <w:r w:rsidRPr="00E659E1">
        <w:rPr>
          <w:rFonts w:ascii="Aptos" w:eastAsia="Arial" w:hAnsi="Aptos" w:cs="Arial"/>
          <w:color w:val="444444"/>
          <w:sz w:val="17"/>
          <w:szCs w:val="17"/>
        </w:rPr>
        <w:t xml:space="preserve"> </w:t>
      </w:r>
      <w:r w:rsidR="00E659E1" w:rsidRPr="00E659E1">
        <w:rPr>
          <w:rFonts w:ascii="Aptos" w:eastAsia="Arial" w:hAnsi="Aptos" w:cs="Arial"/>
          <w:color w:val="444444"/>
          <w:sz w:val="17"/>
          <w:szCs w:val="17"/>
        </w:rPr>
        <w:t>Management · Cross</w:t>
      </w:r>
      <w:r w:rsidRPr="00E659E1">
        <w:rPr>
          <w:rFonts w:ascii="Aptos" w:eastAsia="Arial" w:hAnsi="Aptos" w:cs="Arial"/>
          <w:color w:val="444444"/>
          <w:sz w:val="17"/>
          <w:szCs w:val="17"/>
        </w:rPr>
        <w:t xml:space="preserve">-functional </w:t>
      </w:r>
      <w:r w:rsidR="00E659E1" w:rsidRPr="00E659E1">
        <w:rPr>
          <w:rFonts w:ascii="Aptos" w:eastAsia="Arial" w:hAnsi="Aptos" w:cs="Arial"/>
          <w:color w:val="444444"/>
          <w:sz w:val="17"/>
          <w:szCs w:val="17"/>
        </w:rPr>
        <w:t>Delivery · Operating</w:t>
      </w:r>
      <w:r w:rsidRPr="00E659E1">
        <w:rPr>
          <w:rFonts w:ascii="Aptos" w:eastAsia="Arial" w:hAnsi="Aptos" w:cs="Arial"/>
          <w:color w:val="444444"/>
          <w:sz w:val="17"/>
          <w:szCs w:val="17"/>
        </w:rPr>
        <w:t xml:space="preserve"> Model Design</w:t>
      </w:r>
      <w:r w:rsidR="00B92D65">
        <w:rPr>
          <w:rFonts w:ascii="Aptos" w:eastAsia="Arial" w:hAnsi="Aptos" w:cs="Arial"/>
          <w:color w:val="444444"/>
          <w:sz w:val="17"/>
          <w:szCs w:val="17"/>
        </w:rPr>
        <w:br/>
      </w:r>
      <w:r w:rsidR="00B92D65">
        <w:rPr>
          <w:rFonts w:ascii="Aptos" w:eastAsia="Arial" w:hAnsi="Aptos" w:cs="Arial"/>
          <w:color w:val="1F3864"/>
          <w:sz w:val="17"/>
          <w:szCs w:val="17"/>
        </w:rPr>
        <w:t>Process Mapping Tools</w:t>
      </w:r>
      <w:r w:rsidR="00B92D65" w:rsidRPr="00E659E1">
        <w:rPr>
          <w:rFonts w:ascii="Aptos" w:eastAsia="Arial" w:hAnsi="Aptos" w:cs="Arial"/>
          <w:color w:val="1F3864"/>
          <w:sz w:val="17"/>
          <w:szCs w:val="17"/>
        </w:rPr>
        <w:t xml:space="preserve">:  </w:t>
      </w:r>
      <w:r w:rsidR="00B92D65">
        <w:rPr>
          <w:rFonts w:ascii="Aptos" w:eastAsia="Arial" w:hAnsi="Aptos" w:cs="Arial"/>
          <w:color w:val="444444"/>
          <w:sz w:val="17"/>
          <w:szCs w:val="17"/>
        </w:rPr>
        <w:t xml:space="preserve">Miro </w:t>
      </w:r>
      <w:r w:rsidR="00B92D65" w:rsidRPr="00E659E1">
        <w:rPr>
          <w:rFonts w:ascii="Aptos" w:eastAsia="Arial" w:hAnsi="Aptos" w:cs="Arial"/>
          <w:color w:val="444444"/>
          <w:sz w:val="17"/>
          <w:szCs w:val="17"/>
        </w:rPr>
        <w:t>·</w:t>
      </w:r>
      <w:r w:rsidR="00B92D65">
        <w:rPr>
          <w:rFonts w:ascii="Aptos" w:eastAsia="Arial" w:hAnsi="Aptos" w:cs="Arial"/>
          <w:color w:val="444444"/>
          <w:sz w:val="17"/>
          <w:szCs w:val="17"/>
        </w:rPr>
        <w:t xml:space="preserve"> Lucidchart</w:t>
      </w:r>
    </w:p>
    <w:p w14:paraId="54A87BB4" w14:textId="0F3E56A0" w:rsidR="00B07683" w:rsidRPr="00E659E1" w:rsidRDefault="00000000" w:rsidP="00E659E1">
      <w:pPr>
        <w:pBdr>
          <w:bottom w:val="single" w:sz="8" w:space="2" w:color="1F3864"/>
        </w:pBdr>
        <w:spacing w:before="160" w:after="55"/>
        <w:rPr>
          <w:rFonts w:ascii="Aptos" w:hAnsi="Aptos"/>
        </w:rPr>
      </w:pPr>
      <w:r w:rsidRPr="00E659E1">
        <w:rPr>
          <w:rFonts w:ascii="Aptos" w:eastAsia="Arial" w:hAnsi="Aptos" w:cs="Arial"/>
          <w:color w:val="1F3864"/>
        </w:rPr>
        <w:t>EDUCATION &amp; CREDENTIALS</w:t>
      </w:r>
    </w:p>
    <w:p w14:paraId="5E9E9675" w14:textId="77777777" w:rsidR="00B07683" w:rsidRPr="00E659E1" w:rsidRDefault="00000000">
      <w:pPr>
        <w:spacing w:before="55" w:after="18"/>
        <w:rPr>
          <w:rFonts w:ascii="Aptos" w:hAnsi="Aptos"/>
        </w:rPr>
      </w:pPr>
      <w:r w:rsidRPr="00E659E1">
        <w:rPr>
          <w:rFonts w:ascii="Aptos" w:eastAsia="Arial" w:hAnsi="Aptos" w:cs="Arial"/>
          <w:color w:val="1F3864"/>
          <w:sz w:val="18"/>
          <w:szCs w:val="18"/>
        </w:rPr>
        <w:t>Education</w:t>
      </w:r>
    </w:p>
    <w:p w14:paraId="04FF0031" w14:textId="41FA8C3A" w:rsidR="00B07683" w:rsidRPr="00E659E1" w:rsidRDefault="00000000">
      <w:pPr>
        <w:spacing w:before="24" w:after="24"/>
        <w:rPr>
          <w:rFonts w:ascii="Aptos" w:hAnsi="Aptos"/>
        </w:rPr>
      </w:pPr>
      <w:r w:rsidRPr="00E659E1">
        <w:rPr>
          <w:rFonts w:ascii="Aptos" w:eastAsia="Arial" w:hAnsi="Aptos" w:cs="Arial"/>
          <w:color w:val="1A1A1A"/>
          <w:sz w:val="17"/>
          <w:szCs w:val="17"/>
        </w:rPr>
        <w:t>M.Sc. Business Analytics</w:t>
      </w:r>
      <w:r w:rsidRPr="00E659E1">
        <w:rPr>
          <w:rFonts w:ascii="Aptos" w:eastAsia="Arial" w:hAnsi="Aptos" w:cs="Arial"/>
          <w:color w:val="777777"/>
          <w:sz w:val="17"/>
          <w:szCs w:val="17"/>
        </w:rPr>
        <w:t xml:space="preserve"> — ULaw Business School, Birmingham (2023)</w:t>
      </w:r>
    </w:p>
    <w:p w14:paraId="45B70AAD" w14:textId="61DA5010" w:rsidR="00B07683" w:rsidRPr="00E659E1" w:rsidRDefault="00000000">
      <w:pPr>
        <w:spacing w:before="24" w:after="24"/>
        <w:rPr>
          <w:rFonts w:ascii="Aptos" w:hAnsi="Aptos"/>
        </w:rPr>
      </w:pPr>
      <w:r w:rsidRPr="00E659E1">
        <w:rPr>
          <w:rFonts w:ascii="Aptos" w:eastAsia="Arial" w:hAnsi="Aptos" w:cs="Arial"/>
          <w:color w:val="1A1A1A"/>
          <w:sz w:val="17"/>
          <w:szCs w:val="17"/>
        </w:rPr>
        <w:t>B.Sc. Mechanical Engineering</w:t>
      </w:r>
      <w:r w:rsidRPr="00E659E1">
        <w:rPr>
          <w:rFonts w:ascii="Aptos" w:eastAsia="Arial" w:hAnsi="Aptos" w:cs="Arial"/>
          <w:color w:val="777777"/>
          <w:sz w:val="17"/>
          <w:szCs w:val="17"/>
        </w:rPr>
        <w:t xml:space="preserve"> — Afe Babalola University, Nigeria (2019)</w:t>
      </w:r>
    </w:p>
    <w:p w14:paraId="1A217581" w14:textId="77777777" w:rsidR="00B07683" w:rsidRPr="00E659E1" w:rsidRDefault="00000000">
      <w:pPr>
        <w:spacing w:before="55" w:after="18"/>
        <w:rPr>
          <w:rFonts w:ascii="Aptos" w:hAnsi="Aptos"/>
        </w:rPr>
      </w:pPr>
      <w:r w:rsidRPr="00E659E1">
        <w:rPr>
          <w:rFonts w:ascii="Aptos" w:eastAsia="Arial" w:hAnsi="Aptos" w:cs="Arial"/>
          <w:color w:val="1F3864"/>
          <w:sz w:val="18"/>
          <w:szCs w:val="18"/>
        </w:rPr>
        <w:t>Professional Certifications</w:t>
      </w:r>
    </w:p>
    <w:p w14:paraId="10A5837F" w14:textId="6171160E" w:rsidR="00B07683" w:rsidRPr="00E659E1" w:rsidRDefault="00000000">
      <w:pPr>
        <w:spacing w:before="24" w:after="24"/>
        <w:rPr>
          <w:rFonts w:ascii="Aptos" w:hAnsi="Aptos"/>
        </w:rPr>
      </w:pPr>
      <w:r w:rsidRPr="00E659E1">
        <w:rPr>
          <w:rFonts w:ascii="Aptos" w:eastAsia="Arial" w:hAnsi="Aptos" w:cs="Arial"/>
          <w:color w:val="1A1A1A"/>
          <w:sz w:val="17"/>
          <w:szCs w:val="17"/>
        </w:rPr>
        <w:t>Financial Modelling &amp; Valuation Analyst (FMVA)</w:t>
      </w:r>
      <w:r w:rsidRPr="00E659E1">
        <w:rPr>
          <w:rFonts w:ascii="Aptos" w:eastAsia="Arial" w:hAnsi="Aptos" w:cs="Arial"/>
          <w:color w:val="777777"/>
          <w:sz w:val="17"/>
          <w:szCs w:val="17"/>
        </w:rPr>
        <w:t>— Corporate Finance Institute</w:t>
      </w:r>
    </w:p>
    <w:p w14:paraId="38B26A5E" w14:textId="15EDA815" w:rsidR="00B07683" w:rsidRPr="00E659E1" w:rsidRDefault="00000000">
      <w:pPr>
        <w:spacing w:before="24" w:after="24"/>
        <w:rPr>
          <w:rFonts w:ascii="Aptos" w:hAnsi="Aptos"/>
        </w:rPr>
      </w:pPr>
      <w:r w:rsidRPr="00E659E1">
        <w:rPr>
          <w:rFonts w:ascii="Aptos" w:eastAsia="Arial" w:hAnsi="Aptos" w:cs="Arial"/>
          <w:color w:val="1A1A1A"/>
          <w:sz w:val="17"/>
          <w:szCs w:val="17"/>
        </w:rPr>
        <w:t>Level 7 Certificate: Strategic Management &amp; Leadership</w:t>
      </w:r>
      <w:r w:rsidRPr="00E659E1">
        <w:rPr>
          <w:rFonts w:ascii="Aptos" w:eastAsia="Arial" w:hAnsi="Aptos" w:cs="Arial"/>
          <w:color w:val="777777"/>
          <w:sz w:val="17"/>
          <w:szCs w:val="17"/>
        </w:rPr>
        <w:t xml:space="preserve"> — Chartered Management Institute</w:t>
      </w:r>
    </w:p>
    <w:p w14:paraId="2FA759B6" w14:textId="52F688F3" w:rsidR="00B07683" w:rsidRPr="00E659E1" w:rsidRDefault="00000000">
      <w:pPr>
        <w:spacing w:before="24" w:after="24"/>
        <w:rPr>
          <w:rFonts w:ascii="Aptos" w:hAnsi="Aptos"/>
        </w:rPr>
      </w:pPr>
      <w:r w:rsidRPr="00E659E1">
        <w:rPr>
          <w:rFonts w:ascii="Aptos" w:eastAsia="Arial" w:hAnsi="Aptos" w:cs="Arial"/>
          <w:color w:val="1A1A1A"/>
          <w:sz w:val="17"/>
          <w:szCs w:val="17"/>
        </w:rPr>
        <w:t>Advanced Data Analytics</w:t>
      </w:r>
      <w:r w:rsidRPr="00E659E1">
        <w:rPr>
          <w:rFonts w:ascii="Aptos" w:eastAsia="Arial" w:hAnsi="Aptos" w:cs="Arial"/>
          <w:color w:val="777777"/>
          <w:sz w:val="17"/>
          <w:szCs w:val="17"/>
        </w:rPr>
        <w:t xml:space="preserve"> — Multiverse</w:t>
      </w:r>
    </w:p>
    <w:p w14:paraId="4229727C" w14:textId="77777777" w:rsidR="00B07683" w:rsidRPr="00E659E1" w:rsidRDefault="00000000">
      <w:pPr>
        <w:spacing w:before="55" w:after="18"/>
        <w:rPr>
          <w:rFonts w:ascii="Aptos" w:hAnsi="Aptos"/>
        </w:rPr>
      </w:pPr>
      <w:r w:rsidRPr="00E659E1">
        <w:rPr>
          <w:rFonts w:ascii="Aptos" w:eastAsia="Arial" w:hAnsi="Aptos" w:cs="Arial"/>
          <w:color w:val="1F3864"/>
          <w:sz w:val="18"/>
          <w:szCs w:val="18"/>
        </w:rPr>
        <w:t>In Progress</w:t>
      </w:r>
    </w:p>
    <w:p w14:paraId="4B19D0F1" w14:textId="6924B6C9" w:rsidR="00B07683" w:rsidRPr="00E659E1" w:rsidRDefault="00000000">
      <w:pPr>
        <w:spacing w:before="24" w:after="24"/>
        <w:rPr>
          <w:rFonts w:ascii="Aptos" w:hAnsi="Aptos"/>
        </w:rPr>
      </w:pPr>
      <w:r w:rsidRPr="00E659E1">
        <w:rPr>
          <w:rFonts w:ascii="Aptos" w:eastAsia="Arial" w:hAnsi="Aptos" w:cs="Arial"/>
          <w:color w:val="1A1A1A"/>
          <w:sz w:val="17"/>
          <w:szCs w:val="17"/>
        </w:rPr>
        <w:t>ASQ CSSGB — Certified Six Sigma Green Belt</w:t>
      </w:r>
      <w:r w:rsidRPr="00E659E1">
        <w:rPr>
          <w:rFonts w:ascii="Aptos" w:eastAsia="Arial" w:hAnsi="Aptos" w:cs="Arial"/>
          <w:color w:val="777777"/>
          <w:sz w:val="17"/>
          <w:szCs w:val="17"/>
        </w:rPr>
        <w:t xml:space="preserve"> — Exam June 2026</w:t>
      </w:r>
    </w:p>
    <w:p w14:paraId="38719BD9" w14:textId="4F85482B" w:rsidR="00B07683" w:rsidRPr="00E659E1" w:rsidRDefault="00000000">
      <w:pPr>
        <w:spacing w:before="24" w:after="24"/>
        <w:rPr>
          <w:rFonts w:ascii="Aptos" w:hAnsi="Aptos"/>
        </w:rPr>
      </w:pPr>
      <w:r w:rsidRPr="00E659E1">
        <w:rPr>
          <w:rFonts w:ascii="Aptos" w:eastAsia="Arial" w:hAnsi="Aptos" w:cs="Arial"/>
          <w:color w:val="1A1A1A"/>
          <w:sz w:val="17"/>
          <w:szCs w:val="17"/>
        </w:rPr>
        <w:t>GAGAS CPE</w:t>
      </w:r>
      <w:r w:rsidRPr="00E659E1">
        <w:rPr>
          <w:rFonts w:ascii="Aptos" w:eastAsia="Arial" w:hAnsi="Aptos" w:cs="Arial"/>
          <w:color w:val="777777"/>
          <w:sz w:val="17"/>
          <w:szCs w:val="17"/>
        </w:rPr>
        <w:t xml:space="preserve"> — Government Auditing Standards</w:t>
      </w:r>
    </w:p>
    <w:sectPr w:rsidR="00B07683" w:rsidRPr="00E659E1">
      <w:pgSz w:w="12240" w:h="15840"/>
      <w:pgMar w:top="820" w:right="1008" w:bottom="820"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0AD"/>
    <w:multiLevelType w:val="hybridMultilevel"/>
    <w:tmpl w:val="52646040"/>
    <w:lvl w:ilvl="0" w:tplc="F0D2724A">
      <w:start w:val="1"/>
      <w:numFmt w:val="bullet"/>
      <w:lvlText w:val="•"/>
      <w:lvlJc w:val="left"/>
      <w:pPr>
        <w:ind w:left="420" w:hanging="240"/>
      </w:pPr>
    </w:lvl>
    <w:lvl w:ilvl="1" w:tplc="E44259A2">
      <w:numFmt w:val="decimal"/>
      <w:lvlText w:val=""/>
      <w:lvlJc w:val="left"/>
    </w:lvl>
    <w:lvl w:ilvl="2" w:tplc="0F5CB21C">
      <w:numFmt w:val="decimal"/>
      <w:lvlText w:val=""/>
      <w:lvlJc w:val="left"/>
    </w:lvl>
    <w:lvl w:ilvl="3" w:tplc="7A8CAA90">
      <w:numFmt w:val="decimal"/>
      <w:lvlText w:val=""/>
      <w:lvlJc w:val="left"/>
    </w:lvl>
    <w:lvl w:ilvl="4" w:tplc="E1C02BC2">
      <w:numFmt w:val="decimal"/>
      <w:lvlText w:val=""/>
      <w:lvlJc w:val="left"/>
    </w:lvl>
    <w:lvl w:ilvl="5" w:tplc="32D8ED06">
      <w:numFmt w:val="decimal"/>
      <w:lvlText w:val=""/>
      <w:lvlJc w:val="left"/>
    </w:lvl>
    <w:lvl w:ilvl="6" w:tplc="880CD29E">
      <w:numFmt w:val="decimal"/>
      <w:lvlText w:val=""/>
      <w:lvlJc w:val="left"/>
    </w:lvl>
    <w:lvl w:ilvl="7" w:tplc="A6602DDE">
      <w:numFmt w:val="decimal"/>
      <w:lvlText w:val=""/>
      <w:lvlJc w:val="left"/>
    </w:lvl>
    <w:lvl w:ilvl="8" w:tplc="23CE0F7C">
      <w:numFmt w:val="decimal"/>
      <w:lvlText w:val=""/>
      <w:lvlJc w:val="left"/>
    </w:lvl>
  </w:abstractNum>
  <w:abstractNum w:abstractNumId="1" w15:restartNumberingAfterBreak="0">
    <w:nsid w:val="6C6947B0"/>
    <w:multiLevelType w:val="hybridMultilevel"/>
    <w:tmpl w:val="03621008"/>
    <w:lvl w:ilvl="0" w:tplc="7794C2C2">
      <w:start w:val="1"/>
      <w:numFmt w:val="bullet"/>
      <w:lvlText w:val="●"/>
      <w:lvlJc w:val="left"/>
      <w:pPr>
        <w:ind w:left="720" w:hanging="360"/>
      </w:pPr>
    </w:lvl>
    <w:lvl w:ilvl="1" w:tplc="07883422">
      <w:start w:val="1"/>
      <w:numFmt w:val="bullet"/>
      <w:lvlText w:val="○"/>
      <w:lvlJc w:val="left"/>
      <w:pPr>
        <w:ind w:left="1440" w:hanging="360"/>
      </w:pPr>
    </w:lvl>
    <w:lvl w:ilvl="2" w:tplc="557CF746">
      <w:start w:val="1"/>
      <w:numFmt w:val="bullet"/>
      <w:lvlText w:val="■"/>
      <w:lvlJc w:val="left"/>
      <w:pPr>
        <w:ind w:left="2160" w:hanging="360"/>
      </w:pPr>
    </w:lvl>
    <w:lvl w:ilvl="3" w:tplc="C96CC258">
      <w:start w:val="1"/>
      <w:numFmt w:val="bullet"/>
      <w:lvlText w:val="●"/>
      <w:lvlJc w:val="left"/>
      <w:pPr>
        <w:ind w:left="2880" w:hanging="360"/>
      </w:pPr>
    </w:lvl>
    <w:lvl w:ilvl="4" w:tplc="1BCCB85A">
      <w:start w:val="1"/>
      <w:numFmt w:val="bullet"/>
      <w:lvlText w:val="○"/>
      <w:lvlJc w:val="left"/>
      <w:pPr>
        <w:ind w:left="3600" w:hanging="360"/>
      </w:pPr>
    </w:lvl>
    <w:lvl w:ilvl="5" w:tplc="C4F43E70">
      <w:start w:val="1"/>
      <w:numFmt w:val="bullet"/>
      <w:lvlText w:val="■"/>
      <w:lvlJc w:val="left"/>
      <w:pPr>
        <w:ind w:left="4320" w:hanging="360"/>
      </w:pPr>
    </w:lvl>
    <w:lvl w:ilvl="6" w:tplc="B71ACEAA">
      <w:start w:val="1"/>
      <w:numFmt w:val="bullet"/>
      <w:lvlText w:val="●"/>
      <w:lvlJc w:val="left"/>
      <w:pPr>
        <w:ind w:left="5040" w:hanging="360"/>
      </w:pPr>
    </w:lvl>
    <w:lvl w:ilvl="7" w:tplc="FDF43CA8">
      <w:start w:val="1"/>
      <w:numFmt w:val="bullet"/>
      <w:lvlText w:val="●"/>
      <w:lvlJc w:val="left"/>
      <w:pPr>
        <w:ind w:left="5760" w:hanging="360"/>
      </w:pPr>
    </w:lvl>
    <w:lvl w:ilvl="8" w:tplc="6DE0A75E">
      <w:start w:val="1"/>
      <w:numFmt w:val="bullet"/>
      <w:lvlText w:val="●"/>
      <w:lvlJc w:val="left"/>
      <w:pPr>
        <w:ind w:left="6480" w:hanging="360"/>
      </w:pPr>
    </w:lvl>
  </w:abstractNum>
  <w:num w:numId="1" w16cid:durableId="1892186682">
    <w:abstractNumId w:val="1"/>
    <w:lvlOverride w:ilvl="0">
      <w:startOverride w:val="1"/>
    </w:lvlOverride>
  </w:num>
  <w:num w:numId="2" w16cid:durableId="120271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83"/>
    <w:rsid w:val="00B07683"/>
    <w:rsid w:val="00B92D65"/>
    <w:rsid w:val="00E659E1"/>
    <w:rsid w:val="00F7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82BF12"/>
  <w15:docId w15:val="{4B4AA362-BFA9-8147-9AAB-262B725E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6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olamitunde/Downloads/malik.works" TargetMode="External"/><Relationship Id="rId5" Type="http://schemas.openxmlformats.org/officeDocument/2006/relationships/hyperlink" Target="http://linkedin.com/in/malik-awodoyin-1717989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Malik Awodoyin</cp:lastModifiedBy>
  <cp:revision>3</cp:revision>
  <cp:lastPrinted>2026-04-03T12:31:00Z</cp:lastPrinted>
  <dcterms:created xsi:type="dcterms:W3CDTF">2026-04-03T12:31:00Z</dcterms:created>
  <dcterms:modified xsi:type="dcterms:W3CDTF">2026-04-04T14:01:00Z</dcterms:modified>
</cp:coreProperties>
</file>